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8C" w:rsidRDefault="009B318C">
      <w:r>
        <w:t>Для автотранспортных средств инвалидов выделена стоянка</w:t>
      </w:r>
    </w:p>
    <w:p w:rsidR="009B318C" w:rsidRDefault="009B318C" w:rsidP="009B318C"/>
    <w:p w:rsidR="003739BE" w:rsidRPr="009B318C" w:rsidRDefault="009B318C" w:rsidP="009B318C">
      <w: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06240" cy="3155337"/>
            <wp:effectExtent l="0" t="0" r="3810" b="6985"/>
            <wp:docPr id="2" name="Рисунок 2" descr="F:\Беляевский район Буранчинская основная общеобразовательная школа\3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ляевский район Буранчинская основная общеобразовательная школа\3.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58" cy="31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9BE" w:rsidRPr="009B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6"/>
    <w:rsid w:val="003739BE"/>
    <w:rsid w:val="00683236"/>
    <w:rsid w:val="009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2023-11-30T06:40:00Z</dcterms:created>
  <dcterms:modified xsi:type="dcterms:W3CDTF">2023-11-30T06:43:00Z</dcterms:modified>
</cp:coreProperties>
</file>