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D" w:rsidRDefault="00C850D5">
      <w:r>
        <w:t>Информация, выполненная рельефно-точечным шрифтом Брайля</w:t>
      </w:r>
    </w:p>
    <w:p w:rsidR="00C850D5" w:rsidRDefault="00C850D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6284"/>
            <wp:effectExtent l="0" t="0" r="3175" b="1905"/>
            <wp:docPr id="1" name="Рисунок 1" descr="F:\Беляевский район Буранчинская основная общеобразовательная школа\3.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ляевский район Буранчинская основная общеобразовательная школа\3.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0"/>
    <w:rsid w:val="00976A9D"/>
    <w:rsid w:val="00C850D5"/>
    <w:rsid w:val="00E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2023-11-30T06:53:00Z</dcterms:created>
  <dcterms:modified xsi:type="dcterms:W3CDTF">2023-11-30T06:54:00Z</dcterms:modified>
</cp:coreProperties>
</file>